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Universit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pt-PT"/>
        </w:rPr>
        <w:t>de Li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de-DE"/>
        </w:rPr>
        <w:t xml:space="preserve">ge </w:t>
        <w:tab/>
        <w:tab/>
        <w:tab/>
        <w:tab/>
        <w:tab/>
        <w:tab/>
        <w:tab/>
        <w:tab/>
        <w:t xml:space="preserve">                                                                       Ann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es-ES_tradnl"/>
        </w:rPr>
        <w:t>e acad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mique 201</w:t>
      </w:r>
      <w:r>
        <w:rPr>
          <w:rStyle w:val="Aucun"/>
          <w:sz w:val="24"/>
          <w:szCs w:val="24"/>
          <w:rtl w:val="0"/>
          <w:lang w:val="nl-NL"/>
        </w:rPr>
        <w:t>8</w:t>
      </w:r>
      <w:r>
        <w:rPr>
          <w:rStyle w:val="Aucun"/>
          <w:sz w:val="24"/>
          <w:szCs w:val="24"/>
          <w:rtl w:val="0"/>
          <w:lang w:val="fr-FR"/>
        </w:rPr>
        <w:t>-201</w:t>
      </w:r>
      <w:r>
        <w:rPr>
          <w:rStyle w:val="Aucun"/>
          <w:sz w:val="24"/>
          <w:szCs w:val="24"/>
          <w:rtl w:val="0"/>
          <w:lang w:val="nl-NL"/>
        </w:rPr>
        <w:t>9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Didactique en Philosophie et citoyennet</w:t>
      </w:r>
      <w:r>
        <w:rPr>
          <w:rStyle w:val="Aucun"/>
          <w:sz w:val="24"/>
          <w:szCs w:val="24"/>
          <w:rtl w:val="0"/>
          <w:lang w:val="fr-FR"/>
        </w:rPr>
        <w:t>é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b w:val="1"/>
          <w:bCs w:val="1"/>
          <w:sz w:val="20"/>
          <w:szCs w:val="2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b w:val="1"/>
          <w:bCs w:val="1"/>
          <w:sz w:val="20"/>
          <w:szCs w:val="2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center"/>
        <w:rPr>
          <w:rStyle w:val="Aucun"/>
          <w:sz w:val="36"/>
          <w:szCs w:val="36"/>
        </w:rPr>
      </w:pPr>
      <w:r>
        <w:rPr>
          <w:rStyle w:val="Aucun"/>
          <w:b w:val="1"/>
          <w:bCs w:val="1"/>
          <w:sz w:val="36"/>
          <w:szCs w:val="36"/>
          <w:rtl w:val="0"/>
          <w:lang w:val="nl-NL"/>
        </w:rPr>
        <w:t>Les petits chaperons rouges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638"/>
              </w:tabs>
              <w:spacing w:line="240" w:lineRule="auto"/>
              <w:jc w:val="center"/>
            </w:pPr>
            <w:r>
              <w:rPr>
                <w:rStyle w:val="Aucun"/>
                <w:b w:val="1"/>
                <w:bCs w:val="1"/>
                <w:sz w:val="36"/>
                <w:szCs w:val="36"/>
                <w:rtl w:val="0"/>
                <w:lang w:val="fr-FR"/>
              </w:rPr>
              <w:t>UAA 3.2.1. Sens et interpr</w:t>
            </w:r>
            <w:r>
              <w:rPr>
                <w:rStyle w:val="Aucun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36"/>
                <w:szCs w:val="36"/>
                <w:rtl w:val="0"/>
                <w:lang w:val="fr-FR"/>
              </w:rPr>
              <w:t>tation</w:t>
            </w:r>
            <w:r>
              <w:rPr>
                <w:rStyle w:val="Aucun"/>
                <w:b w:val="1"/>
                <w:bCs w:val="1"/>
                <w:sz w:val="36"/>
                <w:szCs w:val="36"/>
                <w:rtl w:val="0"/>
                <w:lang w:val="nl-NL"/>
              </w:rPr>
              <w:t xml:space="preserve"> </w:t>
            </w:r>
            <w:r>
              <w:rPr>
                <w:rStyle w:val="Aucun"/>
                <w:sz w:val="36"/>
                <w:szCs w:val="36"/>
              </w:rPr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Dur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 5 x 50</w:t>
            </w:r>
            <w:r>
              <w:rPr>
                <w:rStyle w:val="Aucun"/>
                <w:rtl w:val="0"/>
                <w:lang w:val="fr-FR"/>
              </w:rPr>
              <w:t>’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Public cible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 6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me ann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e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technique et professionnel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Comp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tence</w:t>
            </w:r>
            <w:r>
              <w:rPr>
                <w:rStyle w:val="Aucun"/>
                <w:rtl w:val="0"/>
                <w:lang w:val="nl-NL"/>
              </w:rPr>
              <w:t>.</w:t>
            </w:r>
            <w:r>
              <w:rPr>
                <w:rStyle w:val="Aucun"/>
                <w:rtl w:val="0"/>
                <w:lang w:val="fr-FR"/>
              </w:rPr>
              <w:t>s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Explorer et questionner la fonction des mythes, des rites et des symboles comme pratiques structurant une collectivit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Objectifs</w:t>
            </w:r>
            <w:r>
              <w:rPr>
                <w:rStyle w:val="Aucun"/>
                <w:rtl w:val="0"/>
                <w:lang w:val="nl-NL"/>
              </w:rPr>
              <w:t xml:space="preserve"> 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nl-NL"/>
              </w:rPr>
              <w:t>Amener l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E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à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acc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der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à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diff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rents niveaux de lecture d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un texte et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à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en mesurer les implications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nl-NL"/>
              </w:rPr>
              <w:t>Amener l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 xml:space="preserve">E 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à é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tablir des liens entre une production et la culture dans l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a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quelle celle-ci s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nl-NL"/>
              </w:rPr>
              <w:t>inscrit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nl-NL"/>
              </w:rPr>
              <w:t>Prendre conscience de certains universaux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outline w:val="0"/>
          <w:color w:val="00b050"/>
          <w:sz w:val="18"/>
          <w:szCs w:val="18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Acquis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apprentissage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</w:pPr>
      <w:r>
        <w:rPr>
          <w:rStyle w:val="Aucun A"/>
          <w:rtl w:val="0"/>
        </w:rPr>
        <w:t>Au terme de cette situation d</w:t>
      </w:r>
      <w:r>
        <w:rPr>
          <w:rStyle w:val="Aucun A"/>
          <w:rtl w:val="0"/>
        </w:rPr>
        <w:t>’</w:t>
      </w:r>
      <w:r>
        <w:rPr>
          <w:rStyle w:val="Aucun A"/>
          <w:rtl w:val="0"/>
        </w:rPr>
        <w:t xml:space="preserve">apprentissage, les </w:t>
      </w:r>
      <w:r>
        <w:rPr>
          <w:rStyle w:val="Aucun A"/>
          <w:rtl w:val="0"/>
        </w:rPr>
        <w:t>é</w:t>
      </w:r>
      <w:r>
        <w:rPr>
          <w:rStyle w:val="Aucun A"/>
          <w:rtl w:val="0"/>
        </w:rPr>
        <w:t>l</w:t>
      </w:r>
      <w:r>
        <w:rPr>
          <w:rStyle w:val="Aucun A"/>
          <w:rtl w:val="0"/>
        </w:rPr>
        <w:t>è</w:t>
      </w:r>
      <w:r>
        <w:rPr>
          <w:rStyle w:val="Aucun A"/>
          <w:rtl w:val="0"/>
        </w:rPr>
        <w:t>ves seront capables de</w:t>
      </w:r>
      <w:r>
        <w:rPr>
          <w:rStyle w:val="Aucun A"/>
          <w:rtl w:val="0"/>
        </w:rPr>
        <w:t> </w:t>
      </w:r>
      <w:r>
        <w:rPr>
          <w:rStyle w:val="Aucun A"/>
          <w:rtl w:val="0"/>
        </w:rPr>
        <w:t>:</w:t>
      </w:r>
    </w:p>
    <w:p>
      <w:pPr>
        <w:pStyle w:val="Corps A"/>
      </w:pP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nl-NL"/>
        </w:rPr>
        <w:t>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gager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ments centraux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texte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Style w:val="Aucun A"/>
          <w:rtl w:val="0"/>
          <w:lang w:val="fr-FR"/>
        </w:rPr>
        <w:t>De comparer deux versions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texte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Style w:val="Aucun A"/>
          <w:rtl w:val="0"/>
          <w:lang w:val="fr-FR"/>
        </w:rPr>
        <w:t>De diff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rencier sens litt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ral et symbolique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partir de la confrontation fait/interpr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tation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Ressources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51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39"/>
        <w:gridCol w:w="5039"/>
        <w:gridCol w:w="5039"/>
      </w:tblGrid>
      <w:tr>
        <w:tblPrEx>
          <w:shd w:val="clear" w:color="auto" w:fill="ced7e7"/>
        </w:tblPrEx>
        <w:trPr>
          <w:trHeight w:val="1968" w:hRule="atLeast"/>
        </w:trPr>
        <w:tc>
          <w:tcPr>
            <w:tcW w:type="dxa" w:w="503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b w:val="1"/>
                <w:bCs w:val="1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Savoir(s)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rStyle w:val="Aucun"/>
                <w:lang w:val="fr-FR"/>
              </w:rPr>
            </w:pPr>
          </w:p>
          <w:p>
            <w:pPr>
              <w:pStyle w:val="Indications"/>
              <w:numPr>
                <w:ilvl w:val="0"/>
                <w:numId w:val="3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Fait et interpr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 xml:space="preserve">tation </w:t>
            </w:r>
          </w:p>
          <w:p>
            <w:pPr>
              <w:pStyle w:val="Indications"/>
              <w:numPr>
                <w:ilvl w:val="0"/>
                <w:numId w:val="3"/>
              </w:numPr>
              <w:bidi w:val="0"/>
              <w:ind w:right="0"/>
              <w:jc w:val="both"/>
              <w:rPr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Sens litt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ral et sens symbolique</w:t>
            </w:r>
          </w:p>
          <w:p>
            <w:pPr>
              <w:pStyle w:val="Indications"/>
              <w:numPr>
                <w:ilvl w:val="0"/>
                <w:numId w:val="4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Socialisation </w:t>
            </w:r>
          </w:p>
        </w:tc>
        <w:tc>
          <w:tcPr>
            <w:tcW w:type="dxa" w:w="5039"/>
            <w:tcBorders>
              <w:top w:val="single" w:color="ffffff" w:sz="8" w:space="0" w:shadow="0" w:frame="0"/>
              <w:left w:val="single" w:color="000000" w:sz="16" w:space="0" w:shadow="0" w:frame="0"/>
              <w:bottom w:val="single" w:color="ffffff" w:sz="8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b w:val="1"/>
                <w:bCs w:val="1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Savoir-faire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Indications"/>
              <w:rPr>
                <w:rStyle w:val="Aucun"/>
                <w:lang w:val="nl-NL"/>
              </w:rPr>
            </w:pPr>
          </w:p>
          <w:p>
            <w:pPr>
              <w:pStyle w:val="Indications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Lire, comprendre et analyser un conte philosophique</w:t>
            </w:r>
          </w:p>
          <w:p>
            <w:pPr>
              <w:pStyle w:val="Indications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Contextualiser par rapport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 context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historique (soci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traditionnelle, moderne)</w:t>
            </w:r>
          </w:p>
          <w:p>
            <w:pPr>
              <w:pStyle w:val="Indications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Questionner</w:t>
            </w:r>
          </w:p>
        </w:tc>
        <w:tc>
          <w:tcPr>
            <w:tcW w:type="dxa" w:w="5039"/>
            <w:tcBorders>
              <w:top w:val="single" w:color="ffffff" w:sz="8" w:space="0" w:shadow="0" w:frame="0"/>
              <w:left w:val="single" w:color="000000" w:sz="1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Attitude(s)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:</w:t>
            </w:r>
          </w:p>
          <w:p>
            <w:pPr>
              <w:pStyle w:val="Indications"/>
              <w:rPr>
                <w:rStyle w:val="Aucun"/>
                <w:lang w:val="nl-NL"/>
              </w:rPr>
            </w:pPr>
          </w:p>
          <w:p>
            <w:pPr>
              <w:pStyle w:val="Indications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Se d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centrer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Mat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riel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Projecteur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TN et craie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FE et de quoi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crire</w:t>
            </w:r>
            <w:r>
              <w:rPr>
                <w:rStyle w:val="Aucun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1164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 A"/>
              <w:rPr>
                <w:rStyle w:val="Aucun"/>
              </w:rPr>
            </w:pPr>
            <w:r>
              <w:rPr>
                <w:rStyle w:val="Aucun"/>
                <w:rtl w:val="0"/>
                <w:lang w:val="en-US"/>
              </w:rPr>
              <w:t>S</w:t>
            </w:r>
            <w:r>
              <w:rPr>
                <w:rStyle w:val="Aucun"/>
                <w:rtl w:val="0"/>
                <w:lang w:val="fr-FR"/>
              </w:rPr>
              <w:t>upport(s)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  <w:p>
            <w:pPr>
              <w:pStyle w:val="Sous-titre gauche A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Un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pisode du dessin anim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Masha et Michka</w:t>
            </w:r>
          </w:p>
          <w:p>
            <w:pPr>
              <w:pStyle w:val="Sous-titre gauch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Diff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rentes versions du conte du Petit chaperon rouge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</w:pPr>
            <w:r>
              <w:rPr>
                <w:rStyle w:val="Aucun"/>
                <w:rtl w:val="0"/>
                <w:lang w:val="fr-FR"/>
              </w:rPr>
              <w:t>D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roulement de l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activit</w:t>
            </w:r>
            <w:r>
              <w:rPr>
                <w:rStyle w:val="Aucun"/>
                <w:rtl w:val="0"/>
                <w:lang w:val="fr-FR"/>
              </w:rPr>
              <w:t>é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"/>
          <w:rFonts w:ascii="Arial Unicode MS" w:cs="Arial Unicode MS" w:hAnsi="Arial Unicode MS" w:eastAsia="Arial Unicode MS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aption"/>
      </w:pPr>
      <w:r>
        <w:rPr>
          <w:rStyle w:val="Aucun A"/>
          <w:rtl w:val="0"/>
        </w:rPr>
        <w:t>Mise en situation</w:t>
      </w:r>
      <w:r>
        <w:rPr>
          <w:rStyle w:val="Aucun A"/>
          <w:rtl w:val="0"/>
        </w:rPr>
        <w:t> </w:t>
      </w:r>
      <w:r>
        <w:rPr>
          <w:rStyle w:val="Aucun A"/>
          <w:rtl w:val="0"/>
        </w:rPr>
        <w:t>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Projection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pisode du dessin anim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Masha et Michka consacr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 conte du </w:t>
      </w:r>
      <w:r>
        <w:rPr>
          <w:rStyle w:val="Aucun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Petit chaperon rouge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Demande aux 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identifier le conte (son titre)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901063</wp:posOffset>
                </wp:positionH>
                <wp:positionV relativeFrom="line">
                  <wp:posOffset>128270</wp:posOffset>
                </wp:positionV>
                <wp:extent cx="8796657" cy="315596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Etape 1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Prise de connaissance du conte du 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i w:val="1"/>
                                <w:i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Petit chaperon rouge</w:t>
                            </w:r>
                            <w:r>
                              <w:rPr>
                                <w:rStyle w:val="Aucun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:    2x 50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 xml:space="preserve">’   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9pt;margin-top:10.1pt;width:692.7pt;height:24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 A"/>
                          <w:rtl w:val="0"/>
                          <w:lang w:val="fr-FR"/>
                        </w:rPr>
                        <w:t>Etape 1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Style w:val="Aucun"/>
                          <w:b w:val="0"/>
                          <w:bCs w:val="0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Prise de connaissance du conte du </w:t>
                      </w:r>
                      <w:r>
                        <w:rPr>
                          <w:rStyle w:val="Aucun"/>
                          <w:b w:val="0"/>
                          <w:bCs w:val="0"/>
                          <w:i w:val="1"/>
                          <w:iCs w:val="1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Petit chaperon rouge</w:t>
                      </w:r>
                      <w:r>
                        <w:rPr>
                          <w:rStyle w:val="Aucun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Style w:val="Aucun A"/>
                          <w:rtl w:val="0"/>
                        </w:rPr>
                        <w:tab/>
                        <w:t>(dur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:    2x 50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 xml:space="preserve">’   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groupe, les E doivent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gager les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constitutifs du conte du Petit Chaperon rouge</w:t>
      </w: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Mise en commun avec la classe</w:t>
      </w: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Prise de connaissance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conte dans la version des fr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Grimm/Perrault (ou simplifi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e)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lecture collective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voix haute (par le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 Lecture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?)</w:t>
      </w: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 compl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mise en commun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 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910271</wp:posOffset>
                </wp:positionH>
                <wp:positionV relativeFrom="line">
                  <wp:posOffset>198437</wp:posOffset>
                </wp:positionV>
                <wp:extent cx="8796657" cy="315596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Etape </w:t>
                            </w:r>
                            <w:r>
                              <w:rPr>
                                <w:rStyle w:val="Aucun"/>
                                <w:rtl w:val="0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Comparaison entre la version vue en classe et une retranscription de la tradition orale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50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’   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1.7pt;margin-top:15.6pt;width:692.7pt;height:24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Etape </w:t>
                      </w:r>
                      <w:r>
                        <w:rPr>
                          <w:rStyle w:val="Aucun"/>
                          <w:rtl w:val="0"/>
                          <w:lang w:val="nl-NL"/>
                        </w:rPr>
                        <w:t>2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: </w:t>
                      </w:r>
                      <w:r>
                        <w:rPr>
                          <w:rStyle w:val="Aucun"/>
                          <w:b w:val="0"/>
                          <w:bCs w:val="0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Comparaison entre la version vue en classe et une retranscription de la tradition orale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ab/>
                        <w:t>(dur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50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’   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</w:rPr>
      </w:pPr>
    </w:p>
    <w:p>
      <w:pPr>
        <w:pStyle w:val="Indications"/>
        <w:numPr>
          <w:ilvl w:val="0"/>
          <w:numId w:val="9"/>
        </w:numPr>
        <w:bidi w:val="0"/>
        <w:ind w:right="0"/>
        <w:jc w:val="both"/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Explication du P concernant l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importance de la transmission orale des contes et l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gen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es dans la culture populaire</w:t>
      </w: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Prise de connaissance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version retranscrite du conte, issue de la tradition orale</w:t>
      </w:r>
    </w:p>
    <w:p>
      <w:pPr>
        <w:pStyle w:val="Corps A"/>
        <w:numPr>
          <w:ilvl w:val="0"/>
          <w:numId w:val="8"/>
        </w:numPr>
        <w:bidi w:val="0"/>
        <w:spacing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Individuellement, mise en exergue des ressemblances et diff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rences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travers un tableau comparatif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 colonnes (fait version 1/fait version 2/interpr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tation)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910271</wp:posOffset>
                </wp:positionH>
                <wp:positionV relativeFrom="line">
                  <wp:posOffset>173037</wp:posOffset>
                </wp:positionV>
                <wp:extent cx="8796657" cy="315596"/>
                <wp:effectExtent l="0" t="0" r="0" b="0"/>
                <wp:wrapTopAndBottom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657" cy="31559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1285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</w:tabs>
                            </w:pP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Etape 3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 nous apprennent les contes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0"/>
                                <w:bCs w:val="0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?   </w:t>
                            </w:r>
                            <w:r>
                              <w:rPr>
                                <w:rStyle w:val="Aucun"/>
                                <w:outline w:val="0"/>
                                <w:color w:val="00000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Style w:val="Aucun A"/>
                                <w:rtl w:val="0"/>
                              </w:rPr>
                              <w:tab/>
                              <w:t>(dur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:    50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 xml:space="preserve">’    </w:t>
                            </w:r>
                            <w:r>
                              <w:rPr>
                                <w:rStyle w:val="Aucun A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1.7pt;margin-top:13.6pt;width:692.7pt;height:24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1285"/>
                          <w:tab w:val="left" w:pos="11328"/>
                          <w:tab w:val="left" w:pos="12036"/>
                          <w:tab w:val="left" w:pos="12744"/>
                          <w:tab w:val="left" w:pos="13452"/>
                        </w:tabs>
                      </w:pPr>
                      <w:r>
                        <w:rPr>
                          <w:rStyle w:val="Aucun A"/>
                          <w:rtl w:val="0"/>
                          <w:lang w:val="fr-FR"/>
                        </w:rPr>
                        <w:t>Etape 3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Style w:val="Aucun"/>
                          <w:b w:val="0"/>
                          <w:bCs w:val="0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Que nous apprennent les contes</w:t>
                      </w:r>
                      <w:r>
                        <w:rPr>
                          <w:rStyle w:val="Aucun"/>
                          <w:b w:val="0"/>
                          <w:bCs w:val="0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b w:val="0"/>
                          <w:bCs w:val="0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?   </w:t>
                      </w:r>
                      <w:r>
                        <w:rPr>
                          <w:rStyle w:val="Aucun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Style w:val="Aucun A"/>
                          <w:rtl w:val="0"/>
                        </w:rPr>
                        <w:tab/>
                        <w:t>(dur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e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:    50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 xml:space="preserve">’    </w:t>
                      </w:r>
                      <w:r>
                        <w:rPr>
                          <w:rStyle w:val="Aucun A"/>
                          <w:rtl w:val="0"/>
                          <w:lang w:val="fr-FR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Indications"/>
        <w:numPr>
          <w:ilvl w:val="0"/>
          <w:numId w:val="9"/>
        </w:numPr>
        <w:bidi w:val="0"/>
        <w:ind w:right="0"/>
        <w:jc w:val="both"/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Par groupe de 4, les E ont 5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pour discuter et r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fl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chir la fonction des contes (amusement, passe-temps,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)</w:t>
      </w:r>
    </w:p>
    <w:p>
      <w:pPr>
        <w:pStyle w:val="Indications"/>
        <w:numPr>
          <w:ilvl w:val="0"/>
          <w:numId w:val="9"/>
        </w:numPr>
        <w:bidi w:val="0"/>
        <w:ind w:right="0"/>
        <w:jc w:val="both"/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Distribution de textes aux groupes introduisant </w:t>
      </w:r>
    </w:p>
    <w:p>
      <w:pPr>
        <w:pStyle w:val="Indications"/>
        <w:numPr>
          <w:ilvl w:val="1"/>
          <w:numId w:val="9"/>
        </w:numPr>
        <w:bidi w:val="0"/>
        <w:ind w:right="0"/>
        <w:jc w:val="both"/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La fonction symbolique du conte</w:t>
      </w:r>
    </w:p>
    <w:p>
      <w:pPr>
        <w:pStyle w:val="Indications"/>
        <w:numPr>
          <w:ilvl w:val="1"/>
          <w:numId w:val="9"/>
        </w:numPr>
        <w:bidi w:val="0"/>
        <w:ind w:right="0"/>
        <w:jc w:val="both"/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La fonction de socialisatIon</w:t>
      </w:r>
    </w:p>
    <w:p>
      <w:pPr>
        <w:pStyle w:val="Indications"/>
        <w:numPr>
          <w:ilvl w:val="1"/>
          <w:numId w:val="10"/>
        </w:numPr>
        <w:bidi w:val="0"/>
        <w:ind w:right="0"/>
        <w:jc w:val="both"/>
        <w:rPr>
          <w:outline w:val="0"/>
          <w:color w:val="000000"/>
          <w:sz w:val="22"/>
          <w:szCs w:val="22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…</w:t>
      </w:r>
    </w:p>
    <w:p>
      <w:pPr>
        <w:pStyle w:val="Indication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1440" w:firstLine="0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Type de production attendue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Selon la grille d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analyse propos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e (fait/interpr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tation), travail sur un autre conte au choix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partir de plusieurs propositions</w:t>
            </w:r>
          </w:p>
        </w:tc>
      </w:tr>
    </w:tbl>
    <w:p>
      <w:pPr>
        <w:pStyle w:val="Indication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216" w:hanging="216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1079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  <w:b w:val="0"/>
                <w:bCs w:val="0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Pistes p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dagogiques et m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thodologiques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 xml:space="preserve">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Proposition d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autres versions du conte venues d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 xml:space="preserve">ailleurs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S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 xml:space="preserve">quence en prolongement sur la socialisation homme/femme et 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 xml:space="preserve">les 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r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ô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les genr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rtl w:val="0"/>
                <w:lang w:val="nl-NL"/>
              </w:rPr>
              <w:t>s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Indications"/>
        <w:rPr>
          <w:rStyle w:val="Aucun A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Lien</w:t>
            </w:r>
            <w:r>
              <w:rPr>
                <w:rStyle w:val="Aucun"/>
                <w:rtl w:val="0"/>
                <w:lang w:val="en-US"/>
              </w:rPr>
              <w:t>.s</w:t>
            </w:r>
            <w:r>
              <w:rPr>
                <w:rStyle w:val="Aucun"/>
                <w:rtl w:val="0"/>
                <w:lang w:val="fr-FR"/>
              </w:rPr>
              <w:t xml:space="preserve"> avec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autres UAA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2.1.3. St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r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otypes, pr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jug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s et discriminations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tbl>
      <w:tblPr>
        <w:tblW w:w="147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42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us-titre gauche"/>
              <w:rPr>
                <w:rStyle w:val="Aucun"/>
              </w:rPr>
            </w:pPr>
            <w:r>
              <w:rPr>
                <w:rStyle w:val="Aucun"/>
                <w:rtl w:val="0"/>
                <w:lang w:val="fr-FR"/>
              </w:rPr>
              <w:t>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f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rences</w:t>
            </w:r>
            <w:r>
              <w:rPr>
                <w:rStyle w:val="Aucun"/>
                <w:rtl w:val="0"/>
                <w:lang w:val="nl-NL"/>
              </w:rPr>
              <w:t xml:space="preserve"> et liens utiles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: </w:t>
            </w:r>
          </w:p>
          <w:p>
            <w:pPr>
              <w:pStyle w:val="Sous-titre gauch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0"/>
                <w:bCs w:val="0"/>
                <w:rtl w:val="0"/>
                <w:lang w:val="fr-FR"/>
              </w:rPr>
              <w:t>http://expositions.bnf.fr/contes/gros/chaperon/index.htm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216" w:hanging="216"/>
        <w:jc w:val="both"/>
        <w:rPr>
          <w:rStyle w:val="Aucun A"/>
          <w:sz w:val="18"/>
          <w:szCs w:val="18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ind w:left="108" w:hanging="108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  <w:rPr>
          <w:rStyle w:val="Aucun A"/>
          <w:sz w:val="18"/>
          <w:szCs w:val="1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spacing w:line="240" w:lineRule="auto"/>
        <w:jc w:val="both"/>
      </w:pPr>
      <w:r>
        <w:rPr>
          <w:rStyle w:val="Aucun A"/>
          <w:sz w:val="18"/>
          <w:szCs w:val="18"/>
        </w:rPr>
      </w:r>
    </w:p>
    <w:sectPr>
      <w:headerReference w:type="default" r:id="rId4"/>
      <w:footerReference w:type="default" r:id="rId5"/>
      <w:pgSz w:w="16840" w:h="11900" w:orient="landscape"/>
      <w:pgMar w:top="709" w:right="709" w:bottom="709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  <w:r>
      <w:rPr>
        <w:rStyle w:val="Aucun A"/>
        <w:rtl w:val="0"/>
      </w:rPr>
      <w:t xml:space="preserve"> sur </w:t>
    </w: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NUMPAGES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yle 3 importé"/>
  </w:abstractNum>
  <w:abstractNum w:abstractNumId="6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638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2148" w:hanging="34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285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356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427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498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568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  <w:tab w:val="left" w:pos="14638"/>
          </w:tabs>
          <w:ind w:left="639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titre gauche">
    <w:name w:val="Sous-titre gauche"/>
    <w:next w:val="Sous-titre gauch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Indications">
    <w:name w:val="Indications"/>
    <w:next w:val="Indica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b050"/>
      <w:spacing w:val="0"/>
      <w:kern w:val="0"/>
      <w:position w:val="0"/>
      <w:sz w:val="22"/>
      <w:szCs w:val="22"/>
      <w:u w:val="none" w:color="00b05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B05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titre gauche A">
    <w:name w:val="Sous-titre gauche A"/>
    <w:next w:val="Sous-titre gauch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